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014C9" w14:textId="77777777" w:rsidR="00BD6147" w:rsidRPr="008E731D" w:rsidRDefault="00BD6147" w:rsidP="00BD6147">
      <w:pPr>
        <w:shd w:val="clear" w:color="auto" w:fill="FFFFFF"/>
        <w:jc w:val="center"/>
        <w:rPr>
          <w:b/>
          <w:bCs/>
          <w:lang w:val="sr-Cyrl-RS"/>
        </w:rPr>
      </w:pPr>
      <w:r w:rsidRPr="008E731D">
        <w:rPr>
          <w:b/>
          <w:bCs/>
          <w:lang w:val="sr-Cyrl-RS"/>
        </w:rPr>
        <w:t xml:space="preserve">ИЗЈАВA О УСКЛАЂЕНОСТИ ПРОПИСА </w:t>
      </w:r>
    </w:p>
    <w:p w14:paraId="5E3A14B2" w14:textId="21FB245B" w:rsidR="00BD6147" w:rsidRPr="008E731D" w:rsidRDefault="00BD6147" w:rsidP="00BD6147">
      <w:pPr>
        <w:shd w:val="clear" w:color="auto" w:fill="FFFFFF"/>
        <w:jc w:val="center"/>
        <w:rPr>
          <w:b/>
          <w:bCs/>
          <w:lang w:val="sr-Cyrl-RS"/>
        </w:rPr>
      </w:pPr>
      <w:r w:rsidRPr="008E731D">
        <w:rPr>
          <w:b/>
          <w:bCs/>
          <w:lang w:val="sr-Cyrl-RS"/>
        </w:rPr>
        <w:t>СА ПРОПИСИМА ЕВРОПСКЕ УНИЈЕ</w:t>
      </w:r>
    </w:p>
    <w:p w14:paraId="3AAE716E" w14:textId="51424F8B" w:rsidR="00BD6147" w:rsidRPr="005C4FEF" w:rsidRDefault="00BD6147" w:rsidP="00BD6147">
      <w:pPr>
        <w:shd w:val="clear" w:color="auto" w:fill="FFFFFF"/>
        <w:jc w:val="center"/>
        <w:rPr>
          <w:lang w:val="sr-Cyrl-RS"/>
        </w:rPr>
      </w:pPr>
    </w:p>
    <w:p w14:paraId="77F26561" w14:textId="77777777" w:rsidR="00BD6147" w:rsidRPr="005C4FEF" w:rsidRDefault="00BD6147" w:rsidP="00BD6147">
      <w:pPr>
        <w:shd w:val="clear" w:color="auto" w:fill="FFFFFF"/>
        <w:jc w:val="center"/>
        <w:rPr>
          <w:lang w:val="sr-Cyrl-RS"/>
        </w:rPr>
      </w:pPr>
    </w:p>
    <w:p w14:paraId="3E685F4A" w14:textId="11E6E967" w:rsidR="00BD6147" w:rsidRPr="005C4FEF" w:rsidRDefault="00BD6147" w:rsidP="00BD6147">
      <w:pPr>
        <w:tabs>
          <w:tab w:val="left" w:pos="1440"/>
        </w:tabs>
        <w:spacing w:after="120" w:line="276" w:lineRule="auto"/>
        <w:rPr>
          <w:lang w:val="sr-Cyrl-RS"/>
        </w:rPr>
      </w:pPr>
      <w:r w:rsidRPr="005C4FEF">
        <w:rPr>
          <w:lang w:val="sr-Cyrl-RS"/>
        </w:rPr>
        <w:tab/>
        <w:t>1. Овлашћени предлагач</w:t>
      </w:r>
      <w:r w:rsidR="005C4FEF">
        <w:rPr>
          <w:lang w:val="sr-Cyrl-RS"/>
        </w:rPr>
        <w:t xml:space="preserve"> </w:t>
      </w:r>
      <w:r w:rsidRPr="005C4FEF">
        <w:rPr>
          <w:lang w:val="sr-Cyrl-RS"/>
        </w:rPr>
        <w:t>– Влада</w:t>
      </w:r>
    </w:p>
    <w:p w14:paraId="451C7465" w14:textId="42A6BE7F" w:rsidR="00BD6147" w:rsidRPr="005C4FEF" w:rsidRDefault="00BD6147" w:rsidP="00BD6147">
      <w:pPr>
        <w:tabs>
          <w:tab w:val="left" w:pos="1440"/>
        </w:tabs>
        <w:spacing w:after="120" w:line="276" w:lineRule="auto"/>
        <w:rPr>
          <w:lang w:val="sr-Cyrl-RS"/>
        </w:rPr>
      </w:pPr>
      <w:r w:rsidRPr="005C4FEF">
        <w:rPr>
          <w:lang w:val="sr-Cyrl-RS"/>
        </w:rPr>
        <w:tab/>
        <w:t>Обрађивач – Министарство пољопривреде, шумарства и водопривреде</w:t>
      </w:r>
      <w:r w:rsidR="005C4FEF">
        <w:rPr>
          <w:lang w:val="sr-Cyrl-RS"/>
        </w:rPr>
        <w:t>.</w:t>
      </w:r>
    </w:p>
    <w:p w14:paraId="6FAA30B6" w14:textId="423AF95B" w:rsidR="00BD6147" w:rsidRDefault="00BD6147" w:rsidP="00BD6147">
      <w:pPr>
        <w:tabs>
          <w:tab w:val="left" w:pos="1440"/>
        </w:tabs>
        <w:spacing w:after="120" w:line="276" w:lineRule="auto"/>
        <w:contextualSpacing/>
        <w:rPr>
          <w:lang w:val="sr-Cyrl-RS"/>
        </w:rPr>
      </w:pPr>
      <w:r w:rsidRPr="005C4FEF">
        <w:rPr>
          <w:lang w:val="sr-Cyrl-RS"/>
        </w:rPr>
        <w:tab/>
        <w:t>2. Назив прописа:</w:t>
      </w:r>
    </w:p>
    <w:p w14:paraId="6B7CE887" w14:textId="77777777" w:rsidR="00921CBD" w:rsidRPr="005C4FEF" w:rsidRDefault="00921CBD" w:rsidP="00BD6147">
      <w:pPr>
        <w:tabs>
          <w:tab w:val="left" w:pos="1440"/>
        </w:tabs>
        <w:spacing w:after="120" w:line="276" w:lineRule="auto"/>
        <w:contextualSpacing/>
        <w:rPr>
          <w:lang w:val="sr-Cyrl-RS"/>
        </w:rPr>
      </w:pPr>
    </w:p>
    <w:p w14:paraId="6F1BB724" w14:textId="3817D398" w:rsidR="00BD6147" w:rsidRPr="005C4FEF" w:rsidRDefault="00BD6147" w:rsidP="00BD6147">
      <w:pPr>
        <w:tabs>
          <w:tab w:val="left" w:pos="1440"/>
        </w:tabs>
        <w:spacing w:after="120" w:line="276" w:lineRule="auto"/>
        <w:contextualSpacing/>
        <w:rPr>
          <w:rFonts w:eastAsia="Calibri"/>
          <w:lang w:val="sr-Cyrl-RS"/>
        </w:rPr>
      </w:pPr>
      <w:r w:rsidRPr="005C4FEF">
        <w:rPr>
          <w:rFonts w:eastAsia="Calibri"/>
          <w:lang w:val="sr-Cyrl-RS"/>
        </w:rPr>
        <w:tab/>
      </w:r>
      <w:r w:rsidR="005C4FEF" w:rsidRPr="005C4FEF">
        <w:rPr>
          <w:rFonts w:eastAsia="Calibri"/>
          <w:lang w:val="sr-Cyrl-RS"/>
        </w:rPr>
        <w:t xml:space="preserve">Предлог </w:t>
      </w:r>
      <w:r w:rsidRPr="005C4FEF">
        <w:rPr>
          <w:rFonts w:eastAsia="Calibri"/>
          <w:lang w:val="sr-Cyrl-RS"/>
        </w:rPr>
        <w:t>закона о стављању на тржиште дрвета и дрвних производа</w:t>
      </w:r>
    </w:p>
    <w:p w14:paraId="154DD831" w14:textId="051D2F2F" w:rsidR="00BD6147" w:rsidRPr="005C4FEF" w:rsidRDefault="00BD6147" w:rsidP="00BD6147">
      <w:pPr>
        <w:tabs>
          <w:tab w:val="left" w:pos="1440"/>
        </w:tabs>
        <w:spacing w:after="120" w:line="276" w:lineRule="auto"/>
        <w:ind w:firstLine="1440"/>
        <w:contextualSpacing/>
        <w:rPr>
          <w:rFonts w:eastAsia="Calibri"/>
          <w:lang w:val="sr-Cyrl-RS"/>
        </w:rPr>
      </w:pPr>
      <w:r w:rsidRPr="005C4FEF">
        <w:rPr>
          <w:rFonts w:eastAsia="Calibri"/>
          <w:lang w:val="sr-Cyrl-RS"/>
        </w:rPr>
        <w:t>Draft Law on Placing</w:t>
      </w:r>
      <w:r w:rsidRPr="005C4FEF">
        <w:rPr>
          <w:lang w:val="sr-Cyrl-RS"/>
        </w:rPr>
        <w:t xml:space="preserve"> </w:t>
      </w:r>
      <w:r w:rsidRPr="005C4FEF">
        <w:rPr>
          <w:rFonts w:eastAsia="Calibri"/>
          <w:lang w:val="sr-Cyrl-RS"/>
        </w:rPr>
        <w:t>Timber and Timber Products on the Market</w:t>
      </w:r>
    </w:p>
    <w:p w14:paraId="666B89DE" w14:textId="77777777" w:rsidR="00BD6147" w:rsidRPr="005C4FEF" w:rsidRDefault="00BD6147" w:rsidP="00BD6147">
      <w:pPr>
        <w:tabs>
          <w:tab w:val="left" w:pos="1440"/>
        </w:tabs>
        <w:spacing w:after="120" w:line="276" w:lineRule="auto"/>
        <w:ind w:left="720"/>
        <w:contextualSpacing/>
        <w:rPr>
          <w:rFonts w:eastAsia="Calibri"/>
          <w:lang w:val="sr-Cyrl-RS"/>
        </w:rPr>
      </w:pPr>
    </w:p>
    <w:p w14:paraId="46950116" w14:textId="77777777" w:rsidR="00BD6147" w:rsidRPr="005C4FEF" w:rsidRDefault="00BD6147" w:rsidP="00BD6147">
      <w:pPr>
        <w:tabs>
          <w:tab w:val="left" w:pos="1440"/>
        </w:tabs>
        <w:spacing w:after="120" w:line="276" w:lineRule="auto"/>
        <w:rPr>
          <w:lang w:val="sr-Cyrl-RS"/>
        </w:rPr>
      </w:pPr>
      <w:r w:rsidRPr="005C4FEF">
        <w:rPr>
          <w:lang w:val="sr-Cyrl-RS"/>
        </w:rPr>
        <w:tab/>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14:paraId="5D5770FF" w14:textId="5E0CCDD5" w:rsidR="00BD6147" w:rsidRPr="005C4FEF" w:rsidRDefault="00BD6147" w:rsidP="00BD6147">
      <w:pPr>
        <w:tabs>
          <w:tab w:val="left" w:pos="1440"/>
        </w:tabs>
        <w:spacing w:after="120" w:line="276" w:lineRule="auto"/>
        <w:rPr>
          <w:lang w:val="sr-Cyrl-RS"/>
        </w:rPr>
      </w:pPr>
      <w:r w:rsidRPr="005C4FEF">
        <w:rPr>
          <w:lang w:val="sr-Cyrl-RS"/>
        </w:rPr>
        <w:tab/>
        <w:t>а) Одредба Споразума која се односи на нормативну садржину прописа:</w:t>
      </w:r>
    </w:p>
    <w:p w14:paraId="7E96D5D4" w14:textId="77777777" w:rsidR="00BD6147" w:rsidRPr="005C4FEF" w:rsidRDefault="00BD6147" w:rsidP="00BD6147">
      <w:pPr>
        <w:tabs>
          <w:tab w:val="left" w:pos="1440"/>
        </w:tabs>
        <w:spacing w:after="120" w:line="276" w:lineRule="auto"/>
        <w:rPr>
          <w:lang w:val="sr-Cyrl-RS"/>
        </w:rPr>
      </w:pPr>
      <w:r w:rsidRPr="005C4FEF">
        <w:rPr>
          <w:lang w:val="sr-Cyrl-RS"/>
        </w:rPr>
        <w:tab/>
        <w:t>- НЕМА.</w:t>
      </w:r>
    </w:p>
    <w:p w14:paraId="7B961522" w14:textId="77777777" w:rsidR="00BD6147" w:rsidRPr="005C4FEF" w:rsidRDefault="00BD6147" w:rsidP="00BD6147">
      <w:pPr>
        <w:tabs>
          <w:tab w:val="left" w:pos="1440"/>
        </w:tabs>
        <w:spacing w:after="120" w:line="276" w:lineRule="auto"/>
        <w:rPr>
          <w:lang w:val="sr-Cyrl-RS"/>
        </w:rPr>
      </w:pPr>
      <w:r w:rsidRPr="005C4FEF">
        <w:rPr>
          <w:lang w:val="sr-Cyrl-RS"/>
        </w:rPr>
        <w:tab/>
        <w:t>б) Прелазни рок за усклађивање законодавства према одредбама Споразума:</w:t>
      </w:r>
    </w:p>
    <w:p w14:paraId="47B5A194" w14:textId="77777777" w:rsidR="00BD6147" w:rsidRPr="005C4FEF" w:rsidRDefault="00BD6147" w:rsidP="00BD6147">
      <w:pPr>
        <w:tabs>
          <w:tab w:val="left" w:pos="1440"/>
        </w:tabs>
        <w:spacing w:after="120" w:line="276" w:lineRule="auto"/>
        <w:rPr>
          <w:lang w:val="sr-Cyrl-RS"/>
        </w:rPr>
      </w:pPr>
      <w:r w:rsidRPr="005C4FEF">
        <w:rPr>
          <w:lang w:val="sr-Cyrl-RS"/>
        </w:rPr>
        <w:tab/>
        <w:t>- НЕМА.</w:t>
      </w:r>
    </w:p>
    <w:p w14:paraId="1E0477B8" w14:textId="77777777" w:rsidR="00BD6147" w:rsidRPr="005C4FEF" w:rsidRDefault="00BD6147" w:rsidP="00BD6147">
      <w:pPr>
        <w:tabs>
          <w:tab w:val="left" w:pos="1440"/>
        </w:tabs>
        <w:spacing w:after="120" w:line="276" w:lineRule="auto"/>
        <w:rPr>
          <w:lang w:val="sr-Cyrl-RS"/>
        </w:rPr>
      </w:pPr>
      <w:r w:rsidRPr="005C4FEF">
        <w:rPr>
          <w:lang w:val="sr-Cyrl-RS"/>
        </w:rPr>
        <w:tab/>
        <w:t>в) Оцена испуњености обавезе које произлазе из наведене одредбе Споразума:</w:t>
      </w:r>
    </w:p>
    <w:p w14:paraId="2C71963A" w14:textId="77777777" w:rsidR="00BD6147" w:rsidRPr="005C4FEF" w:rsidRDefault="00BD6147" w:rsidP="00BD6147">
      <w:pPr>
        <w:tabs>
          <w:tab w:val="left" w:pos="1440"/>
        </w:tabs>
        <w:spacing w:after="120" w:line="276" w:lineRule="auto"/>
        <w:rPr>
          <w:lang w:val="sr-Cyrl-RS"/>
        </w:rPr>
      </w:pPr>
      <w:r w:rsidRPr="005C4FEF">
        <w:rPr>
          <w:lang w:val="sr-Cyrl-RS"/>
        </w:rPr>
        <w:tab/>
        <w:t>- НЕМА.</w:t>
      </w:r>
    </w:p>
    <w:p w14:paraId="1C9CF462" w14:textId="77777777" w:rsidR="00BD6147" w:rsidRPr="005C4FEF" w:rsidRDefault="00BD6147" w:rsidP="00BD6147">
      <w:pPr>
        <w:tabs>
          <w:tab w:val="left" w:pos="1440"/>
        </w:tabs>
        <w:spacing w:after="120" w:line="276" w:lineRule="auto"/>
        <w:rPr>
          <w:lang w:val="sr-Cyrl-RS"/>
        </w:rPr>
      </w:pPr>
      <w:r w:rsidRPr="005C4FEF">
        <w:rPr>
          <w:lang w:val="sr-Cyrl-RS"/>
        </w:rPr>
        <w:tab/>
        <w:t xml:space="preserve">г) Разлози за делимично испуњавање, односно неиспуњавање обавеза које произлазе из наведене одредбе Споразума: </w:t>
      </w:r>
    </w:p>
    <w:p w14:paraId="4C5807C0" w14:textId="77777777" w:rsidR="00BD6147" w:rsidRPr="005C4FEF" w:rsidRDefault="00BD6147" w:rsidP="00BD6147">
      <w:pPr>
        <w:tabs>
          <w:tab w:val="left" w:pos="1440"/>
        </w:tabs>
        <w:spacing w:after="120" w:line="276" w:lineRule="auto"/>
        <w:rPr>
          <w:lang w:val="sr-Cyrl-RS"/>
        </w:rPr>
      </w:pPr>
      <w:r w:rsidRPr="005C4FEF">
        <w:rPr>
          <w:lang w:val="sr-Cyrl-RS"/>
        </w:rPr>
        <w:tab/>
        <w:t>- НЕМА.</w:t>
      </w:r>
    </w:p>
    <w:p w14:paraId="682E3AC5" w14:textId="77777777" w:rsidR="00BD6147" w:rsidRPr="005C4FEF" w:rsidRDefault="00BD6147" w:rsidP="00BD6147">
      <w:pPr>
        <w:tabs>
          <w:tab w:val="left" w:pos="1440"/>
        </w:tabs>
        <w:spacing w:after="120" w:line="276" w:lineRule="auto"/>
        <w:rPr>
          <w:lang w:val="sr-Cyrl-RS"/>
        </w:rPr>
      </w:pPr>
      <w:r w:rsidRPr="005C4FEF">
        <w:rPr>
          <w:lang w:val="sr-Cyrl-RS"/>
        </w:rPr>
        <w:tab/>
        <w:t>д) Веза са Националним програмом за усвајање правних тековина Европске уније:</w:t>
      </w:r>
    </w:p>
    <w:p w14:paraId="50919898" w14:textId="77777777" w:rsidR="00BD6147" w:rsidRPr="005C4FEF" w:rsidRDefault="00BD6147" w:rsidP="00BD6147">
      <w:pPr>
        <w:tabs>
          <w:tab w:val="left" w:pos="1440"/>
        </w:tabs>
        <w:spacing w:after="120" w:line="276" w:lineRule="auto"/>
        <w:contextualSpacing/>
        <w:rPr>
          <w:lang w:val="sr-Cyrl-RS"/>
        </w:rPr>
      </w:pPr>
      <w:r w:rsidRPr="005C4FEF">
        <w:rPr>
          <w:lang w:val="sr-Cyrl-RS"/>
        </w:rPr>
        <w:t xml:space="preserve">Националним програмом за усвајање правних тековина Европске уније (НПАА) за период 2024-2027. године у Поглављу 27 – ЖИВОТНА СРЕДИНА И КЛИМАТСКЕ ПРОМЕНЕ,  3.27.11. Шумарство,  предвиђено је доношење прописа у III кварталу 2025. године.  </w:t>
      </w:r>
    </w:p>
    <w:p w14:paraId="7C97D0D0" w14:textId="77777777" w:rsidR="00BD6147" w:rsidRPr="005C4FEF" w:rsidRDefault="00BD6147" w:rsidP="00BD6147">
      <w:pPr>
        <w:tabs>
          <w:tab w:val="left" w:pos="1440"/>
        </w:tabs>
        <w:spacing w:after="120" w:line="276" w:lineRule="auto"/>
        <w:ind w:left="720"/>
        <w:contextualSpacing/>
        <w:rPr>
          <w:lang w:val="sr-Cyrl-RS"/>
        </w:rPr>
      </w:pPr>
    </w:p>
    <w:p w14:paraId="6732B458" w14:textId="77777777" w:rsidR="00BD6147" w:rsidRPr="005C4FEF" w:rsidRDefault="00BD6147" w:rsidP="00BD6147">
      <w:pPr>
        <w:tabs>
          <w:tab w:val="left" w:pos="1440"/>
        </w:tabs>
        <w:spacing w:after="120" w:line="276" w:lineRule="auto"/>
        <w:rPr>
          <w:lang w:val="sr-Cyrl-RS"/>
        </w:rPr>
      </w:pPr>
      <w:r w:rsidRPr="005C4FEF">
        <w:rPr>
          <w:lang w:val="sr-Cyrl-RS"/>
        </w:rPr>
        <w:tab/>
        <w:t>4. Усклађеност прописа са прописима Европске уније:</w:t>
      </w:r>
    </w:p>
    <w:p w14:paraId="1F3D8CAE" w14:textId="77777777" w:rsidR="00BD6147" w:rsidRPr="005C4FEF" w:rsidRDefault="00BD6147" w:rsidP="00BD6147">
      <w:pPr>
        <w:tabs>
          <w:tab w:val="left" w:pos="1440"/>
        </w:tabs>
        <w:spacing w:after="120" w:line="276" w:lineRule="auto"/>
        <w:rPr>
          <w:lang w:val="sr-Cyrl-RS"/>
        </w:rPr>
      </w:pPr>
      <w:r w:rsidRPr="005C4FEF">
        <w:rPr>
          <w:lang w:val="sr-Cyrl-RS"/>
        </w:rPr>
        <w:tab/>
        <w:t>а) Навођење одредби примарних извора права Европске уније и оцене усклађености са њима:</w:t>
      </w:r>
    </w:p>
    <w:p w14:paraId="174ABA97" w14:textId="77777777" w:rsidR="00BD6147" w:rsidRPr="005C4FEF" w:rsidRDefault="00BD6147" w:rsidP="00BD6147">
      <w:pPr>
        <w:tabs>
          <w:tab w:val="left" w:pos="1440"/>
        </w:tabs>
        <w:spacing w:after="120" w:line="276" w:lineRule="auto"/>
        <w:rPr>
          <w:lang w:val="sr-Cyrl-RS"/>
        </w:rPr>
      </w:pPr>
      <w:r w:rsidRPr="005C4FEF">
        <w:rPr>
          <w:lang w:val="sr-Cyrl-RS"/>
        </w:rPr>
        <w:tab/>
        <w:t xml:space="preserve"> - НЕМА.</w:t>
      </w:r>
    </w:p>
    <w:p w14:paraId="28E5025B" w14:textId="77777777" w:rsidR="00BD6147" w:rsidRPr="005C4FEF" w:rsidRDefault="00BD6147" w:rsidP="00BD6147">
      <w:pPr>
        <w:tabs>
          <w:tab w:val="left" w:pos="1440"/>
        </w:tabs>
        <w:spacing w:after="120" w:line="276" w:lineRule="auto"/>
        <w:rPr>
          <w:lang w:val="sr-Cyrl-RS"/>
        </w:rPr>
      </w:pPr>
      <w:r w:rsidRPr="005C4FEF">
        <w:rPr>
          <w:lang w:val="sr-Cyrl-RS"/>
        </w:rPr>
        <w:lastRenderedPageBreak/>
        <w:tab/>
        <w:t>б) Навођење секундарних извора права Европске уније и оцене усклађености са њима:</w:t>
      </w:r>
    </w:p>
    <w:p w14:paraId="74982C2E" w14:textId="77777777" w:rsidR="00BD6147" w:rsidRPr="005C4FEF" w:rsidRDefault="00BD6147" w:rsidP="00BD6147">
      <w:pPr>
        <w:pStyle w:val="ListParagraph"/>
        <w:spacing w:after="120" w:line="252" w:lineRule="auto"/>
        <w:ind w:left="0" w:firstLine="1440"/>
        <w:jc w:val="both"/>
        <w:rPr>
          <w:rFonts w:ascii="Times New Roman" w:hAnsi="Times New Roman" w:cs="Times New Roman"/>
          <w:sz w:val="24"/>
          <w:szCs w:val="24"/>
        </w:rPr>
      </w:pPr>
      <w:r w:rsidRPr="005C4FEF">
        <w:rPr>
          <w:rFonts w:ascii="Times New Roman" w:hAnsi="Times New Roman" w:cs="Times New Roman"/>
          <w:sz w:val="24"/>
          <w:szCs w:val="24"/>
        </w:rPr>
        <w:t>Уредба (ЕУ) брoj 995/2010 Европског парламента и Савета од 20. октобра 2010. године о утврђивању обавеза субјеката који стављају дрво и дрвне производе на тржиште (пречишћена верзија, 2020-01-01)  (Regulation (EU) No 995/2010 of the European Parliament and of the Council of 20 October 2010 laying down the obligations of operators who place timber and timber products on the market Text with EEA relevance (Consolidated version, 2020-01-01) OJ L 295) 02010R0995 – ДЕЛИМИЧНО УСКЛАЂЕН;</w:t>
      </w:r>
    </w:p>
    <w:p w14:paraId="0CE3D9B9" w14:textId="77777777" w:rsidR="00BD6147" w:rsidRPr="005C4FEF" w:rsidRDefault="00BD6147" w:rsidP="00BD6147">
      <w:pPr>
        <w:pStyle w:val="ListParagraph"/>
        <w:spacing w:after="120" w:line="252" w:lineRule="auto"/>
        <w:ind w:left="0" w:firstLine="1440"/>
        <w:jc w:val="both"/>
        <w:rPr>
          <w:rFonts w:ascii="Times New Roman" w:hAnsi="Times New Roman" w:cs="Times New Roman"/>
          <w:sz w:val="24"/>
          <w:szCs w:val="24"/>
        </w:rPr>
      </w:pPr>
    </w:p>
    <w:p w14:paraId="1C244F2C" w14:textId="77777777" w:rsidR="00BD6147" w:rsidRPr="005C4FEF" w:rsidRDefault="00BD6147" w:rsidP="00BD6147">
      <w:pPr>
        <w:pStyle w:val="ListParagraph"/>
        <w:spacing w:after="120" w:line="252" w:lineRule="auto"/>
        <w:ind w:left="0" w:firstLine="1440"/>
        <w:jc w:val="both"/>
        <w:rPr>
          <w:rFonts w:ascii="Times New Roman" w:hAnsi="Times New Roman" w:cs="Times New Roman"/>
          <w:sz w:val="24"/>
          <w:szCs w:val="24"/>
        </w:rPr>
      </w:pPr>
      <w:r w:rsidRPr="005C4FEF">
        <w:rPr>
          <w:rFonts w:ascii="Times New Roman" w:hAnsi="Times New Roman" w:cs="Times New Roman"/>
          <w:sz w:val="24"/>
          <w:szCs w:val="24"/>
        </w:rPr>
        <w:t>Спроведбена уредба (ЕУ) број 607/2012 од 6. јула 2012. године о детаљним правилима која се односе на систем дужне пажње и учесталост и природу провера организација за праћење како је предвиђено Уредбом (ЕУ) број 995/2010 Европског парламента и Савета којим се утврђују обавезе субјеката који стављају дрво и дрвне производе на тржиште (Commission Implementing Regulation (EU) No 607/2012 of 6 July 2012 on the detailed rules concerning the due diligence system and the frequency and nature of the checks on monitoring organisations as provided for in Regulation (EU) No 995/2010 of the European Parliament and of the Council laying down the obligations of operators who place timber and timber products on the market (OJ L 177) 32012R0607  – ДЕЛИМИЧНО УСКЛАЂЕН.</w:t>
      </w:r>
    </w:p>
    <w:p w14:paraId="37FE10F8" w14:textId="77777777" w:rsidR="00BD6147" w:rsidRPr="005C4FEF" w:rsidRDefault="00BD6147" w:rsidP="00BD6147">
      <w:pPr>
        <w:tabs>
          <w:tab w:val="left" w:pos="1440"/>
        </w:tabs>
        <w:spacing w:after="120" w:line="276" w:lineRule="auto"/>
        <w:rPr>
          <w:lang w:val="sr-Cyrl-RS"/>
        </w:rPr>
      </w:pPr>
      <w:r w:rsidRPr="005C4FEF">
        <w:rPr>
          <w:lang w:val="sr-Cyrl-RS"/>
        </w:rPr>
        <w:tab/>
        <w:t>в) Навођење осталих извора права Европске уније и усклађенoст са њима:</w:t>
      </w:r>
    </w:p>
    <w:p w14:paraId="28DDC699" w14:textId="77777777" w:rsidR="00BD6147" w:rsidRPr="005C4FEF" w:rsidRDefault="00BD6147" w:rsidP="00BD6147">
      <w:pPr>
        <w:tabs>
          <w:tab w:val="left" w:pos="1440"/>
        </w:tabs>
        <w:spacing w:after="120" w:line="276" w:lineRule="auto"/>
        <w:rPr>
          <w:lang w:val="sr-Cyrl-RS"/>
        </w:rPr>
      </w:pPr>
      <w:r w:rsidRPr="005C4FEF">
        <w:rPr>
          <w:lang w:val="sr-Cyrl-RS"/>
        </w:rPr>
        <w:tab/>
        <w:t>- НЕМА.</w:t>
      </w:r>
    </w:p>
    <w:p w14:paraId="5F18A084" w14:textId="77777777" w:rsidR="00BD6147" w:rsidRPr="005C4FEF" w:rsidRDefault="00BD6147" w:rsidP="00BD6147">
      <w:pPr>
        <w:tabs>
          <w:tab w:val="left" w:pos="1440"/>
        </w:tabs>
        <w:spacing w:after="120" w:line="276" w:lineRule="auto"/>
        <w:rPr>
          <w:lang w:val="sr-Cyrl-RS"/>
        </w:rPr>
      </w:pPr>
      <w:r w:rsidRPr="005C4FEF">
        <w:rPr>
          <w:lang w:val="sr-Cyrl-RS"/>
        </w:rPr>
        <w:tab/>
        <w:t xml:space="preserve">г) Разлози за делимичну усклађеност, односно неусклађеност: </w:t>
      </w:r>
    </w:p>
    <w:p w14:paraId="4ED2C5FD" w14:textId="77777777" w:rsidR="00BD6147" w:rsidRPr="005C4FEF" w:rsidRDefault="00BD6147" w:rsidP="00BD6147">
      <w:pPr>
        <w:tabs>
          <w:tab w:val="left" w:pos="1440"/>
        </w:tabs>
        <w:spacing w:after="120" w:line="276" w:lineRule="auto"/>
        <w:ind w:firstLine="1440"/>
        <w:rPr>
          <w:lang w:val="sr-Cyrl-RS"/>
        </w:rPr>
      </w:pPr>
      <w:r w:rsidRPr="005C4FEF">
        <w:rPr>
          <w:lang w:val="sr-Cyrl-RS"/>
        </w:rPr>
        <w:t xml:space="preserve"> Пропис је у потпуности усклађен у мери у којој је то могуће пре приступања Републике Србије Европској унији.</w:t>
      </w:r>
    </w:p>
    <w:p w14:paraId="0702532E" w14:textId="77777777" w:rsidR="00BD6147" w:rsidRPr="005C4FEF" w:rsidRDefault="00BD6147" w:rsidP="00BD6147">
      <w:pPr>
        <w:tabs>
          <w:tab w:val="left" w:pos="1440"/>
        </w:tabs>
        <w:spacing w:after="120" w:line="276" w:lineRule="auto"/>
        <w:rPr>
          <w:lang w:val="sr-Cyrl-RS"/>
        </w:rPr>
      </w:pPr>
      <w:r w:rsidRPr="005C4FEF">
        <w:rPr>
          <w:lang w:val="sr-Cyrl-RS"/>
        </w:rPr>
        <w:tab/>
        <w:t>д) Рок у којем је предвиђено постизање потпуне усклађености прописа са прописима Европске уније.</w:t>
      </w:r>
    </w:p>
    <w:p w14:paraId="7F3DBE22" w14:textId="77777777" w:rsidR="00BD6147" w:rsidRPr="005C4FEF" w:rsidRDefault="00BD6147" w:rsidP="00BD6147">
      <w:pPr>
        <w:tabs>
          <w:tab w:val="left" w:pos="1440"/>
        </w:tabs>
        <w:spacing w:after="120" w:line="276" w:lineRule="auto"/>
        <w:rPr>
          <w:lang w:val="sr-Cyrl-RS"/>
        </w:rPr>
      </w:pPr>
      <w:r w:rsidRPr="005C4FEF">
        <w:rPr>
          <w:lang w:val="sr-Cyrl-RS"/>
        </w:rPr>
        <w:tab/>
        <w:t>Након приступања Републике Србије Европској унији.</w:t>
      </w:r>
    </w:p>
    <w:p w14:paraId="7EB427EB" w14:textId="31F18665" w:rsidR="00BD6147" w:rsidRDefault="00BD6147" w:rsidP="00BD6147">
      <w:pPr>
        <w:tabs>
          <w:tab w:val="left" w:pos="1440"/>
        </w:tabs>
        <w:spacing w:after="120" w:line="276" w:lineRule="auto"/>
        <w:rPr>
          <w:color w:val="000000"/>
          <w:lang w:val="sr-Cyrl-RS"/>
        </w:rPr>
      </w:pPr>
      <w:r w:rsidRPr="005C4FEF">
        <w:rPr>
          <w:lang w:val="sr-Cyrl-RS"/>
        </w:rPr>
        <w:tab/>
        <w:t>5</w:t>
      </w:r>
      <w:r w:rsidRPr="005C4FEF">
        <w:rPr>
          <w:b/>
          <w:bCs/>
          <w:lang w:val="sr-Cyrl-RS"/>
        </w:rPr>
        <w:t xml:space="preserve">. </w:t>
      </w:r>
      <w:r w:rsidRPr="005C4FEF">
        <w:rPr>
          <w:lang w:val="sr-Cyrl-RS"/>
        </w:rPr>
        <w:t>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C4FEF">
        <w:rPr>
          <w:color w:val="000000"/>
          <w:lang w:val="sr-Cyrl-R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14:paraId="19BD9434" w14:textId="77777777" w:rsidR="00921CBD" w:rsidRPr="005C4FEF" w:rsidRDefault="00921CBD" w:rsidP="00BD6147">
      <w:pPr>
        <w:tabs>
          <w:tab w:val="left" w:pos="1440"/>
        </w:tabs>
        <w:spacing w:after="120" w:line="276" w:lineRule="auto"/>
        <w:rPr>
          <w:color w:val="000000"/>
          <w:lang w:val="sr-Cyrl-RS"/>
        </w:rPr>
      </w:pPr>
    </w:p>
    <w:p w14:paraId="606C4F17" w14:textId="77777777" w:rsidR="00BD6147" w:rsidRPr="005C4FEF" w:rsidRDefault="00BD6147" w:rsidP="00BD6147">
      <w:pPr>
        <w:tabs>
          <w:tab w:val="left" w:pos="1440"/>
        </w:tabs>
        <w:spacing w:after="120" w:line="276" w:lineRule="auto"/>
        <w:rPr>
          <w:lang w:val="sr-Cyrl-RS"/>
        </w:rPr>
      </w:pPr>
      <w:r w:rsidRPr="005C4FEF">
        <w:rPr>
          <w:color w:val="000000"/>
          <w:lang w:val="sr-Cyrl-RS"/>
        </w:rPr>
        <w:lastRenderedPageBreak/>
        <w:tab/>
        <w:t xml:space="preserve">6. </w:t>
      </w:r>
      <w:r w:rsidRPr="005C4FEF">
        <w:rPr>
          <w:lang w:val="sr-Cyrl-RS"/>
        </w:rPr>
        <w:t>Да ли су претходно наведени извори права Европске уније преведени на српски језик?</w:t>
      </w:r>
    </w:p>
    <w:p w14:paraId="362314C6" w14:textId="77777777" w:rsidR="00BD6147" w:rsidRPr="005C4FEF" w:rsidRDefault="00BD6147" w:rsidP="00BD6147">
      <w:pPr>
        <w:tabs>
          <w:tab w:val="left" w:pos="1440"/>
        </w:tabs>
        <w:spacing w:after="120" w:line="276" w:lineRule="auto"/>
        <w:rPr>
          <w:color w:val="000000"/>
          <w:lang w:val="sr-Cyrl-RS"/>
        </w:rPr>
      </w:pPr>
      <w:r w:rsidRPr="005C4FEF">
        <w:rPr>
          <w:color w:val="000000"/>
          <w:lang w:val="sr-Cyrl-RS"/>
        </w:rPr>
        <w:tab/>
        <w:t>-</w:t>
      </w:r>
      <w:r w:rsidRPr="005C4FEF">
        <w:rPr>
          <w:lang w:val="sr-Cyrl-RS"/>
        </w:rPr>
        <w:t xml:space="preserve"> ЈЕСУ.</w:t>
      </w:r>
    </w:p>
    <w:p w14:paraId="7AE0CD96" w14:textId="77777777" w:rsidR="00BD6147" w:rsidRPr="005C4FEF" w:rsidRDefault="00BD6147" w:rsidP="00BD6147">
      <w:pPr>
        <w:tabs>
          <w:tab w:val="left" w:pos="1440"/>
        </w:tabs>
        <w:spacing w:after="120" w:line="276" w:lineRule="auto"/>
        <w:rPr>
          <w:lang w:val="sr-Cyrl-RS"/>
        </w:rPr>
      </w:pPr>
      <w:r w:rsidRPr="005C4FEF">
        <w:rPr>
          <w:color w:val="000000"/>
          <w:lang w:val="sr-Cyrl-RS"/>
        </w:rPr>
        <w:tab/>
      </w:r>
      <w:r w:rsidRPr="00031C7D">
        <w:rPr>
          <w:color w:val="000000"/>
          <w:lang w:val="sr-Cyrl-RS"/>
        </w:rPr>
        <w:t>7.</w:t>
      </w:r>
      <w:r w:rsidRPr="005C4FEF">
        <w:rPr>
          <w:b/>
          <w:bCs/>
          <w:color w:val="000000"/>
          <w:lang w:val="sr-Cyrl-RS"/>
        </w:rPr>
        <w:t xml:space="preserve"> </w:t>
      </w:r>
      <w:r w:rsidRPr="005C4FEF">
        <w:rPr>
          <w:lang w:val="sr-Cyrl-RS"/>
        </w:rPr>
        <w:t>Да ли је пропис преведен на неки службени језик Европске уније?</w:t>
      </w:r>
    </w:p>
    <w:p w14:paraId="1D3BF5A5" w14:textId="77777777" w:rsidR="00BD6147" w:rsidRPr="005C4FEF" w:rsidRDefault="00BD6147" w:rsidP="00BD6147">
      <w:pPr>
        <w:tabs>
          <w:tab w:val="left" w:pos="1440"/>
        </w:tabs>
        <w:spacing w:after="120" w:line="276" w:lineRule="auto"/>
        <w:rPr>
          <w:color w:val="000000"/>
          <w:lang w:val="sr-Cyrl-RS"/>
        </w:rPr>
      </w:pPr>
      <w:r w:rsidRPr="005C4FEF">
        <w:rPr>
          <w:color w:val="000000"/>
          <w:lang w:val="sr-Cyrl-RS"/>
        </w:rPr>
        <w:tab/>
        <w:t>-</w:t>
      </w:r>
      <w:r w:rsidRPr="005C4FEF">
        <w:rPr>
          <w:lang w:val="sr-Cyrl-RS"/>
        </w:rPr>
        <w:t xml:space="preserve"> НЕ.</w:t>
      </w:r>
    </w:p>
    <w:p w14:paraId="204B820D" w14:textId="77777777" w:rsidR="00BD6147" w:rsidRPr="005C4FEF" w:rsidRDefault="00BD6147" w:rsidP="00BD6147">
      <w:pPr>
        <w:tabs>
          <w:tab w:val="left" w:pos="1440"/>
        </w:tabs>
        <w:spacing w:after="120" w:line="276" w:lineRule="auto"/>
        <w:rPr>
          <w:color w:val="000000"/>
          <w:lang w:val="sr-Cyrl-RS"/>
        </w:rPr>
      </w:pPr>
      <w:r w:rsidRPr="005C4FEF">
        <w:rPr>
          <w:color w:val="000000"/>
          <w:lang w:val="sr-Cyrl-RS"/>
        </w:rPr>
        <w:tab/>
        <w:t>8.</w:t>
      </w:r>
      <w:r w:rsidRPr="005C4FEF">
        <w:rPr>
          <w:b/>
          <w:bCs/>
          <w:color w:val="000000"/>
          <w:lang w:val="sr-Cyrl-RS"/>
        </w:rPr>
        <w:t xml:space="preserve"> </w:t>
      </w:r>
      <w:r w:rsidRPr="005C4FEF">
        <w:rPr>
          <w:lang w:val="sr-Cyrl-RS"/>
        </w:rPr>
        <w:t>Сарадња са Европском унијом и учешће консултаната у изради прописа и њихово мишљење о усклађености.</w:t>
      </w:r>
    </w:p>
    <w:p w14:paraId="0ADFE6AF" w14:textId="2220A937" w:rsidR="00BD6147" w:rsidRPr="005C4FEF" w:rsidRDefault="00BD6147" w:rsidP="00BD6147">
      <w:pPr>
        <w:tabs>
          <w:tab w:val="left" w:pos="1440"/>
        </w:tabs>
        <w:spacing w:after="120" w:line="276" w:lineRule="auto"/>
        <w:rPr>
          <w:lang w:val="sr-Cyrl-RS"/>
        </w:rPr>
      </w:pPr>
      <w:r w:rsidRPr="005C4FEF">
        <w:rPr>
          <w:lang w:val="sr-Cyrl-RS"/>
        </w:rPr>
        <w:tab/>
        <w:t xml:space="preserve">У оквиру твининг пројекта „Унапређење управљања шумама у Србији као допринос прилагођавању и ублажавању климатских променаˮ, који је реализовало Министарство пољопривреде, шумарства и водопривреде са аустријско – словачким конзорцијумом у периоду 2021-2023. године, припремљена је радна верзија </w:t>
      </w:r>
      <w:r w:rsidR="00B030A5">
        <w:rPr>
          <w:lang w:val="sr-Cyrl-RS"/>
        </w:rPr>
        <w:t>наведеног</w:t>
      </w:r>
      <w:r w:rsidRPr="005C4FEF">
        <w:rPr>
          <w:lang w:val="sr-Cyrl-RS"/>
        </w:rPr>
        <w:t xml:space="preserve"> закона</w:t>
      </w:r>
      <w:r w:rsidR="003A3EB1" w:rsidRPr="005C4FEF">
        <w:rPr>
          <w:lang w:val="sr-Cyrl-RS"/>
        </w:rPr>
        <w:t>.</w:t>
      </w:r>
    </w:p>
    <w:p w14:paraId="0B33896C" w14:textId="77777777" w:rsidR="00C51E24" w:rsidRPr="005C4FEF" w:rsidRDefault="00C51E24" w:rsidP="00BD6147">
      <w:pPr>
        <w:rPr>
          <w:lang w:val="sr-Cyrl-RS"/>
        </w:rPr>
      </w:pPr>
    </w:p>
    <w:sectPr w:rsidR="00C51E24" w:rsidRPr="005C4FEF" w:rsidSect="00787564">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188DE" w14:textId="77777777" w:rsidR="00947C66" w:rsidRDefault="00947C66">
      <w:r>
        <w:separator/>
      </w:r>
    </w:p>
  </w:endnote>
  <w:endnote w:type="continuationSeparator" w:id="0">
    <w:p w14:paraId="4607C6FB" w14:textId="77777777" w:rsidR="00947C66" w:rsidRDefault="00947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64F17" w14:textId="77777777" w:rsidR="00787564" w:rsidRDefault="00947C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DF11" w14:textId="77777777" w:rsidR="00787564" w:rsidRDefault="00947C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38C4B" w14:textId="77777777" w:rsidR="00787564" w:rsidRDefault="00947C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FD77B" w14:textId="77777777" w:rsidR="00947C66" w:rsidRDefault="00947C66">
      <w:r>
        <w:separator/>
      </w:r>
    </w:p>
  </w:footnote>
  <w:footnote w:type="continuationSeparator" w:id="0">
    <w:p w14:paraId="20FD1327" w14:textId="77777777" w:rsidR="00947C66" w:rsidRDefault="00947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7667" w14:textId="77777777" w:rsidR="00787564" w:rsidRDefault="005C4FEF" w:rsidP="0078756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F483B6A" w14:textId="77777777" w:rsidR="00787564" w:rsidRDefault="00947C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5E49" w14:textId="77777777" w:rsidR="00787564" w:rsidRDefault="005C4FEF" w:rsidP="0078756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0BD7D670" w14:textId="77777777" w:rsidR="00787564" w:rsidRDefault="00947C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8223B" w14:textId="77777777" w:rsidR="00787564" w:rsidRDefault="00947C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147"/>
    <w:rsid w:val="00031C7D"/>
    <w:rsid w:val="003A3EB1"/>
    <w:rsid w:val="00557899"/>
    <w:rsid w:val="005C4FEF"/>
    <w:rsid w:val="00641572"/>
    <w:rsid w:val="008E731D"/>
    <w:rsid w:val="00921CBD"/>
    <w:rsid w:val="00947C66"/>
    <w:rsid w:val="00B030A5"/>
    <w:rsid w:val="00BD6147"/>
    <w:rsid w:val="00C51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4C1C1"/>
  <w15:chartTrackingRefBased/>
  <w15:docId w15:val="{581B58DE-C78E-4CDF-BB6B-ECBA9E89A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147"/>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147"/>
    <w:pPr>
      <w:tabs>
        <w:tab w:val="center" w:pos="4320"/>
        <w:tab w:val="right" w:pos="8640"/>
      </w:tabs>
    </w:pPr>
  </w:style>
  <w:style w:type="character" w:customStyle="1" w:styleId="HeaderChar">
    <w:name w:val="Header Char"/>
    <w:basedOn w:val="DefaultParagraphFont"/>
    <w:link w:val="Header"/>
    <w:uiPriority w:val="99"/>
    <w:rsid w:val="00BD614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D6147"/>
    <w:pPr>
      <w:tabs>
        <w:tab w:val="center" w:pos="4320"/>
        <w:tab w:val="right" w:pos="8640"/>
      </w:tabs>
    </w:pPr>
  </w:style>
  <w:style w:type="character" w:customStyle="1" w:styleId="FooterChar">
    <w:name w:val="Footer Char"/>
    <w:basedOn w:val="DefaultParagraphFont"/>
    <w:link w:val="Footer"/>
    <w:uiPriority w:val="99"/>
    <w:rsid w:val="00BD6147"/>
    <w:rPr>
      <w:rFonts w:ascii="Times New Roman" w:eastAsia="Times New Roman" w:hAnsi="Times New Roman" w:cs="Times New Roman"/>
      <w:sz w:val="24"/>
      <w:szCs w:val="24"/>
    </w:rPr>
  </w:style>
  <w:style w:type="character" w:customStyle="1" w:styleId="ListParagraphChar">
    <w:name w:val="List Paragraph Char"/>
    <w:aliases w:val="члан Char,List (Mannvit) Char,Left Bullet L1 Char,Numbered List Paragraph Char,References Char,Numbered Paragraph Char,Main numbered paragraph Char,List_Paragraph Char,Multilevel para_II Char,123 List Paragraph Char,Liste 1 Char"/>
    <w:link w:val="ListParagraph"/>
    <w:uiPriority w:val="34"/>
    <w:locked/>
    <w:rsid w:val="00BD6147"/>
    <w:rPr>
      <w:lang w:val="sr-Cyrl-RS" w:eastAsia="en-GB"/>
    </w:rPr>
  </w:style>
  <w:style w:type="paragraph" w:styleId="ListParagraph">
    <w:name w:val="List Paragraph"/>
    <w:aliases w:val="члан,List (Mannvit),Left Bullet L1,Numbered List Paragraph,References,Numbered Paragraph,Main numbered paragraph,List_Paragraph,Multilevel para_II,123 List Paragraph,List Paragraph nowy,Liste 1,Bullet paras,Citation List"/>
    <w:basedOn w:val="Normal"/>
    <w:link w:val="ListParagraphChar"/>
    <w:uiPriority w:val="34"/>
    <w:qFormat/>
    <w:rsid w:val="00BD6147"/>
    <w:pPr>
      <w:ind w:left="720"/>
      <w:contextualSpacing/>
      <w:jc w:val="left"/>
    </w:pPr>
    <w:rPr>
      <w:rFonts w:asciiTheme="minorHAnsi" w:eastAsiaTheme="minorHAnsi" w:hAnsiTheme="minorHAnsi" w:cstheme="minorBidi"/>
      <w:sz w:val="22"/>
      <w:szCs w:val="22"/>
      <w:lang w:val="sr-Cyrl-RS" w:eastAsia="en-GB"/>
    </w:rPr>
  </w:style>
  <w:style w:type="character" w:styleId="PageNumber">
    <w:name w:val="page number"/>
    <w:basedOn w:val="DefaultParagraphFont"/>
    <w:rsid w:val="00BD61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663</Words>
  <Characters>3782</Characters>
  <Application>Microsoft Office Word</Application>
  <DocSecurity>0</DocSecurity>
  <Lines>31</Lines>
  <Paragraphs>8</Paragraphs>
  <ScaleCrop>false</ScaleCrop>
  <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Andjelka Opacic</dc:creator>
  <cp:keywords/>
  <dc:description/>
  <cp:lastModifiedBy>Andjelka Opacic</cp:lastModifiedBy>
  <cp:revision>8</cp:revision>
  <dcterms:created xsi:type="dcterms:W3CDTF">2025-09-11T06:36:00Z</dcterms:created>
  <dcterms:modified xsi:type="dcterms:W3CDTF">2025-09-11T08:46:00Z</dcterms:modified>
</cp:coreProperties>
</file>